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49F7F" w14:textId="77777777" w:rsidR="008928CA" w:rsidRDefault="008928CA" w:rsidP="008928CA">
      <w:pPr>
        <w:pStyle w:val="Zhlav"/>
        <w:tabs>
          <w:tab w:val="clear" w:pos="4536"/>
          <w:tab w:val="clear" w:pos="9072"/>
        </w:tabs>
      </w:pPr>
    </w:p>
    <w:p w14:paraId="1697AB46" w14:textId="77777777" w:rsidR="008928CA" w:rsidRDefault="008928CA" w:rsidP="008928CA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Hrazany</w:t>
      </w:r>
    </w:p>
    <w:p w14:paraId="539251B4" w14:textId="77777777" w:rsidR="008928CA" w:rsidRDefault="008928CA" w:rsidP="008928CA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Hrazany</w:t>
      </w:r>
    </w:p>
    <w:p w14:paraId="2F5545DA" w14:textId="77777777" w:rsidR="008928CA" w:rsidRPr="009D3388" w:rsidRDefault="008928CA" w:rsidP="008928CA">
      <w:pPr>
        <w:spacing w:line="276" w:lineRule="auto"/>
        <w:jc w:val="center"/>
        <w:rPr>
          <w:rFonts w:ascii="Arial" w:hAnsi="Arial" w:cs="Arial"/>
          <w:b/>
        </w:rPr>
      </w:pPr>
    </w:p>
    <w:p w14:paraId="75657F67" w14:textId="0E798A41" w:rsidR="008928CA" w:rsidRPr="009D3388" w:rsidRDefault="008928CA" w:rsidP="008928CA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obce Hrazany </w:t>
      </w:r>
      <w:r w:rsidRPr="009D3388">
        <w:rPr>
          <w:rFonts w:ascii="Arial" w:hAnsi="Arial" w:cs="Arial"/>
          <w:b/>
        </w:rPr>
        <w:t>o místním poplatku ze vstupného</w:t>
      </w:r>
    </w:p>
    <w:p w14:paraId="44BCD7CF" w14:textId="77777777" w:rsidR="00A7354B" w:rsidRPr="00CA6247" w:rsidRDefault="00A7354B" w:rsidP="008928C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2C1DC03C" w14:textId="6938386C" w:rsidR="00664C2E" w:rsidRDefault="00A7354B" w:rsidP="00664C2E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8928CA">
        <w:rPr>
          <w:rFonts w:ascii="Arial" w:hAnsi="Arial" w:cs="Arial"/>
          <w:b w:val="0"/>
          <w:sz w:val="22"/>
          <w:szCs w:val="22"/>
        </w:rPr>
        <w:t>Hrazany</w:t>
      </w:r>
      <w:r w:rsidR="00E25AFC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22. 11. 2023 usnesením č. 35/2023</w:t>
      </w:r>
      <w:bookmarkStart w:id="0" w:name="_GoBack"/>
      <w:bookmarkEnd w:id="0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814B7F1" w14:textId="77777777" w:rsidR="00664C2E" w:rsidRPr="00664C2E" w:rsidRDefault="00664C2E" w:rsidP="00664C2E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ECB0E2" w14:textId="487C7EF4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961ADA8" w:rsidR="00A7354B" w:rsidRPr="00225E55" w:rsidRDefault="00A7354B" w:rsidP="008928C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8928CA">
        <w:rPr>
          <w:rFonts w:ascii="Arial" w:hAnsi="Arial" w:cs="Arial"/>
          <w:sz w:val="22"/>
          <w:szCs w:val="22"/>
        </w:rPr>
        <w:t>Hrazany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765D9C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8928CA">
        <w:rPr>
          <w:rFonts w:ascii="Arial" w:hAnsi="Arial" w:cs="Arial"/>
          <w:vanish/>
          <w:sz w:val="22"/>
          <w:szCs w:val="22"/>
        </w:rPr>
        <w:t>Hraz</w:t>
      </w:r>
      <w:r w:rsidR="008928CA">
        <w:rPr>
          <w:rFonts w:ascii="Arial" w:hAnsi="Arial" w:cs="Arial"/>
          <w:sz w:val="22"/>
          <w:szCs w:val="22"/>
        </w:rPr>
        <w:t>Hrazany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612BF8" w14:textId="77777777" w:rsidR="00664C2E" w:rsidRDefault="00664C2E" w:rsidP="00664C2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4B81BF09" w:rsidR="00A7354B" w:rsidRPr="005B3E4C" w:rsidRDefault="00A7354B" w:rsidP="008928CA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79736A4" w14:textId="77777777" w:rsidR="00664C2E" w:rsidRDefault="00664C2E" w:rsidP="00FA0A25">
      <w:pPr>
        <w:pStyle w:val="slalnk"/>
        <w:rPr>
          <w:rFonts w:ascii="Arial" w:hAnsi="Arial" w:cs="Arial"/>
        </w:rPr>
      </w:pPr>
    </w:p>
    <w:p w14:paraId="7EC549ED" w14:textId="7F944E92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13A9080C" w:rsidR="00A7354B" w:rsidRPr="00167841" w:rsidRDefault="00F35A79" w:rsidP="008928C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</w:t>
      </w:r>
      <w:r w:rsidR="008928CA">
        <w:rPr>
          <w:rFonts w:ascii="Arial" w:hAnsi="Arial" w:cs="Arial"/>
          <w:sz w:val="22"/>
          <w:szCs w:val="22"/>
        </w:rPr>
        <w:t>poplatku ohlášení nejpozději do 15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8928CA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7B98EDE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463ABAFE" w:rsidR="00A7354B" w:rsidRPr="00F0789D" w:rsidRDefault="00D222C5" w:rsidP="00D222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22C5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     </w:t>
      </w:r>
      <w:r w:rsidR="008928CA">
        <w:rPr>
          <w:rFonts w:ascii="Arial" w:hAnsi="Arial" w:cs="Arial"/>
          <w:sz w:val="22"/>
          <w:szCs w:val="22"/>
        </w:rPr>
        <w:t>S</w:t>
      </w:r>
      <w:r w:rsidR="00A7354B" w:rsidRPr="00F0789D">
        <w:rPr>
          <w:rFonts w:ascii="Arial" w:hAnsi="Arial" w:cs="Arial"/>
          <w:sz w:val="22"/>
          <w:szCs w:val="22"/>
        </w:rPr>
        <w:t>azba poplatku činí z vybraného vstupného na:</w:t>
      </w:r>
    </w:p>
    <w:p w14:paraId="302CFAA4" w14:textId="1DECB1BC" w:rsidR="00A7354B" w:rsidRDefault="008928CA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 akci</w:t>
      </w:r>
      <w:r>
        <w:rPr>
          <w:rFonts w:ascii="Arial" w:hAnsi="Arial" w:cs="Arial"/>
          <w:sz w:val="22"/>
          <w:szCs w:val="22"/>
        </w:rPr>
        <w:tab/>
        <w:t>15</w:t>
      </w:r>
      <w:r w:rsidR="00A7354B" w:rsidRPr="00225E55">
        <w:rPr>
          <w:rFonts w:ascii="Arial" w:hAnsi="Arial" w:cs="Arial"/>
          <w:sz w:val="22"/>
          <w:szCs w:val="22"/>
        </w:rPr>
        <w:t>%,</w:t>
      </w:r>
    </w:p>
    <w:p w14:paraId="48982C4F" w14:textId="519AE2EE" w:rsidR="00A7354B" w:rsidRDefault="008928CA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ab/>
        <w:t>15</w:t>
      </w:r>
      <w:r w:rsidR="00A7354B" w:rsidRPr="00225E55">
        <w:rPr>
          <w:rFonts w:ascii="Arial" w:hAnsi="Arial" w:cs="Arial"/>
          <w:sz w:val="22"/>
          <w:szCs w:val="22"/>
        </w:rPr>
        <w:t>%,</w:t>
      </w:r>
    </w:p>
    <w:p w14:paraId="10E8BE86" w14:textId="11C63B57" w:rsidR="00A7354B" w:rsidRDefault="008928CA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ab/>
        <w:t>15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sz w:val="22"/>
          <w:szCs w:val="22"/>
        </w:rPr>
        <w:t>%,</w:t>
      </w:r>
    </w:p>
    <w:p w14:paraId="4BE1DCC4" w14:textId="6E66473A" w:rsidR="00A7354B" w:rsidRDefault="008928CA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ab/>
        <w:t>15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sz w:val="22"/>
          <w:szCs w:val="22"/>
        </w:rPr>
        <w:t>%.</w:t>
      </w:r>
    </w:p>
    <w:p w14:paraId="64C76E42" w14:textId="77777777" w:rsidR="00D222C5" w:rsidRPr="00225E55" w:rsidRDefault="00D222C5" w:rsidP="00D222C5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2DF2CFC" w14:textId="2E1986D5" w:rsidR="004D193E" w:rsidRDefault="00D222C5" w:rsidP="00D222C5">
      <w:pPr>
        <w:tabs>
          <w:tab w:val="left" w:pos="46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Paušální </w:t>
      </w:r>
      <w:r w:rsidR="004D193E" w:rsidRPr="00F0789D">
        <w:rPr>
          <w:rFonts w:ascii="Arial" w:hAnsi="Arial" w:cs="Arial"/>
          <w:sz w:val="22"/>
          <w:szCs w:val="22"/>
        </w:rPr>
        <w:t>částka činí</w:t>
      </w:r>
      <w:r w:rsidR="004D193E">
        <w:rPr>
          <w:rFonts w:ascii="Arial" w:hAnsi="Arial" w:cs="Arial"/>
          <w:sz w:val="22"/>
          <w:szCs w:val="22"/>
        </w:rPr>
        <w:t xml:space="preserve"> na</w:t>
      </w:r>
      <w:r w:rsidR="004D193E" w:rsidRPr="00F0789D">
        <w:rPr>
          <w:rFonts w:ascii="Arial" w:hAnsi="Arial" w:cs="Arial"/>
          <w:sz w:val="22"/>
          <w:szCs w:val="22"/>
        </w:rPr>
        <w:t>:</w:t>
      </w:r>
    </w:p>
    <w:p w14:paraId="36CD9AF6" w14:textId="72A63C04" w:rsidR="004D193E" w:rsidRDefault="004D193E" w:rsidP="00D222C5">
      <w:pPr>
        <w:numPr>
          <w:ilvl w:val="1"/>
          <w:numId w:val="6"/>
        </w:numPr>
        <w:tabs>
          <w:tab w:val="left" w:pos="255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 w:rsidR="00D222C5">
        <w:rPr>
          <w:rFonts w:ascii="Arial" w:hAnsi="Arial" w:cs="Arial"/>
          <w:sz w:val="22"/>
          <w:szCs w:val="22"/>
        </w:rPr>
        <w:tab/>
        <w:t>1000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Kč </w:t>
      </w:r>
      <w:r w:rsidR="00D222C5">
        <w:rPr>
          <w:rFonts w:ascii="Arial" w:hAnsi="Arial" w:cs="Arial"/>
          <w:sz w:val="22"/>
          <w:szCs w:val="22"/>
        </w:rPr>
        <w:t>v období od 1. 5. – 30. 9.</w:t>
      </w:r>
    </w:p>
    <w:p w14:paraId="09FE4E18" w14:textId="1A89275B" w:rsidR="00D222C5" w:rsidRPr="00352817" w:rsidRDefault="00D222C5" w:rsidP="00D222C5">
      <w:pPr>
        <w:tabs>
          <w:tab w:val="left" w:pos="2552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1200 Kč v období od 1.10 – 30. 4.</w:t>
      </w:r>
    </w:p>
    <w:p w14:paraId="52BF7B7C" w14:textId="63BBF3AF" w:rsidR="00D222C5" w:rsidRDefault="00D222C5" w:rsidP="00D222C5">
      <w:pPr>
        <w:numPr>
          <w:ilvl w:val="1"/>
          <w:numId w:val="6"/>
        </w:numPr>
        <w:tabs>
          <w:tab w:val="left" w:pos="255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ab/>
        <w:t xml:space="preserve">1000 </w:t>
      </w:r>
      <w:r w:rsidRPr="00225E55">
        <w:rPr>
          <w:rFonts w:ascii="Arial" w:hAnsi="Arial" w:cs="Arial"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v období od 1. 5. – 30. 9.</w:t>
      </w:r>
    </w:p>
    <w:p w14:paraId="08BE99ED" w14:textId="1BC4253E" w:rsidR="004D193E" w:rsidRPr="00D222C5" w:rsidRDefault="00D222C5" w:rsidP="00D222C5">
      <w:pPr>
        <w:tabs>
          <w:tab w:val="left" w:pos="2552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1200 Kč v období od 1.10 – 30. 4.</w:t>
      </w:r>
    </w:p>
    <w:p w14:paraId="296F823E" w14:textId="38AF353C" w:rsidR="00D222C5" w:rsidRDefault="00D222C5" w:rsidP="00D222C5">
      <w:pPr>
        <w:numPr>
          <w:ilvl w:val="1"/>
          <w:numId w:val="6"/>
        </w:numPr>
        <w:tabs>
          <w:tab w:val="left" w:pos="255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ab/>
        <w:t xml:space="preserve">1000 </w:t>
      </w:r>
      <w:r w:rsidRPr="00225E55">
        <w:rPr>
          <w:rFonts w:ascii="Arial" w:hAnsi="Arial" w:cs="Arial"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v období od 1. 5. – 30. 9.</w:t>
      </w:r>
    </w:p>
    <w:p w14:paraId="1323C250" w14:textId="5AAC725C" w:rsidR="004D193E" w:rsidRPr="00D222C5" w:rsidRDefault="00D222C5" w:rsidP="00D222C5">
      <w:pPr>
        <w:tabs>
          <w:tab w:val="left" w:pos="2552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1200 Kč v období od 1.10 – 30. 4.</w:t>
      </w:r>
      <w:r>
        <w:rPr>
          <w:rFonts w:ascii="Arial" w:hAnsi="Arial" w:cs="Arial"/>
          <w:sz w:val="22"/>
          <w:szCs w:val="22"/>
        </w:rPr>
        <w:tab/>
      </w:r>
    </w:p>
    <w:p w14:paraId="37AB36F0" w14:textId="2332E7C6" w:rsidR="00D222C5" w:rsidRPr="00D222C5" w:rsidRDefault="00D222C5" w:rsidP="00D222C5">
      <w:pPr>
        <w:numPr>
          <w:ilvl w:val="1"/>
          <w:numId w:val="6"/>
        </w:numPr>
        <w:tabs>
          <w:tab w:val="left" w:pos="255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ab/>
      </w:r>
      <w:r w:rsidRPr="00D222C5">
        <w:rPr>
          <w:rFonts w:ascii="Arial" w:hAnsi="Arial" w:cs="Arial"/>
          <w:sz w:val="22"/>
          <w:szCs w:val="22"/>
        </w:rPr>
        <w:t>1000 Kč v období od 1. 5. – 30. 9.</w:t>
      </w:r>
    </w:p>
    <w:p w14:paraId="6B0526B1" w14:textId="3E677087" w:rsidR="002D758D" w:rsidRDefault="00D222C5" w:rsidP="00D222C5">
      <w:pPr>
        <w:tabs>
          <w:tab w:val="left" w:pos="2552"/>
        </w:tabs>
        <w:spacing w:before="120" w:after="60" w:line="264" w:lineRule="auto"/>
        <w:ind w:left="1022"/>
        <w:jc w:val="both"/>
        <w:rPr>
          <w:rFonts w:ascii="Arial" w:hAnsi="Arial" w:cs="Arial"/>
          <w:i/>
          <w:sz w:val="20"/>
          <w:szCs w:val="20"/>
        </w:rPr>
      </w:pPr>
      <w:r w:rsidRPr="00D222C5">
        <w:rPr>
          <w:rFonts w:ascii="Arial" w:hAnsi="Arial" w:cs="Arial"/>
          <w:sz w:val="22"/>
          <w:szCs w:val="22"/>
        </w:rPr>
        <w:tab/>
        <w:t>1200 Kč v období od 1.10 – 30. 4.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D35D2F" w14:textId="73B07907" w:rsidR="00D03E3F" w:rsidRDefault="00D222C5" w:rsidP="00D222C5">
      <w:pPr>
        <w:pStyle w:val="slalnk"/>
        <w:tabs>
          <w:tab w:val="left" w:pos="56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   </w:t>
      </w:r>
      <w:r w:rsidR="00D03E3F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br/>
        <w:t xml:space="preserve">         </w:t>
      </w:r>
      <w:r w:rsidR="00D03E3F">
        <w:rPr>
          <w:rFonts w:ascii="Arial" w:hAnsi="Arial" w:cs="Arial"/>
          <w:b w:val="0"/>
          <w:sz w:val="22"/>
          <w:szCs w:val="22"/>
        </w:rPr>
        <w:t>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 w:rsidR="00D03E3F"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 w:rsidR="00D03E3F">
        <w:rPr>
          <w:rFonts w:ascii="Arial" w:hAnsi="Arial" w:cs="Arial"/>
          <w:b w:val="0"/>
          <w:sz w:val="22"/>
          <w:szCs w:val="22"/>
        </w:rPr>
        <w:t>.</w:t>
      </w:r>
    </w:p>
    <w:p w14:paraId="7525E375" w14:textId="77777777" w:rsidR="00664C2E" w:rsidRDefault="00664C2E" w:rsidP="00B06B4A">
      <w:pPr>
        <w:pStyle w:val="slalnk"/>
        <w:rPr>
          <w:rFonts w:ascii="Arial" w:hAnsi="Arial" w:cs="Arial"/>
        </w:rPr>
      </w:pPr>
    </w:p>
    <w:p w14:paraId="152CDAB9" w14:textId="59322E45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73C78C9" w:rsidR="00FA0A25" w:rsidRDefault="007839F7" w:rsidP="007839F7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   </w:t>
      </w:r>
      <w:r w:rsidR="00625D5A"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5E20588F" w:rsidR="00D15A48" w:rsidRDefault="007839F7" w:rsidP="007839F7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    </w:t>
      </w:r>
      <w:r w:rsidR="00D15A48"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>
        <w:rPr>
          <w:rFonts w:ascii="Arial" w:hAnsi="Arial" w:cs="Arial"/>
          <w:sz w:val="22"/>
          <w:szCs w:val="22"/>
        </w:rPr>
        <w:t>10</w:t>
      </w:r>
      <w:r w:rsidR="00D15A48">
        <w:rPr>
          <w:rFonts w:ascii="Arial" w:hAnsi="Arial" w:cs="Arial"/>
          <w:sz w:val="22"/>
          <w:szCs w:val="22"/>
        </w:rPr>
        <w:t xml:space="preserve"> </w:t>
      </w:r>
      <w:r w:rsidR="00D15A48" w:rsidRPr="00D15A48">
        <w:rPr>
          <w:rFonts w:ascii="Arial" w:hAnsi="Arial" w:cs="Arial"/>
          <w:sz w:val="22"/>
          <w:szCs w:val="22"/>
        </w:rPr>
        <w:t xml:space="preserve">dnů ode dne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D15A48" w:rsidRPr="00D15A48">
        <w:rPr>
          <w:rFonts w:ascii="Arial" w:hAnsi="Arial" w:cs="Arial"/>
          <w:sz w:val="22"/>
          <w:szCs w:val="22"/>
        </w:rPr>
        <w:t>skončení akce.</w:t>
      </w:r>
    </w:p>
    <w:p w14:paraId="2CA85C1C" w14:textId="613FB7A6" w:rsidR="00625D5A" w:rsidRPr="00D15A48" w:rsidRDefault="007839F7" w:rsidP="007839F7">
      <w:pPr>
        <w:pStyle w:val="Zkladntext3"/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r w:rsidR="00155122">
        <w:rPr>
          <w:rFonts w:ascii="Arial" w:hAnsi="Arial" w:cs="Arial"/>
          <w:sz w:val="22"/>
          <w:szCs w:val="22"/>
        </w:rPr>
        <w:t xml:space="preserve"> </w:t>
      </w:r>
      <w:r w:rsidR="00625D5A" w:rsidRPr="00FA0A25">
        <w:rPr>
          <w:rFonts w:ascii="Arial" w:hAnsi="Arial" w:cs="Arial"/>
          <w:sz w:val="22"/>
          <w:szCs w:val="22"/>
        </w:rPr>
        <w:t>Při plac</w:t>
      </w:r>
      <w:r w:rsidR="0071056C" w:rsidRPr="00FA0A25">
        <w:rPr>
          <w:rFonts w:ascii="Arial" w:hAnsi="Arial" w:cs="Arial"/>
          <w:sz w:val="22"/>
          <w:szCs w:val="22"/>
        </w:rPr>
        <w:t xml:space="preserve">ení paušální částkou </w:t>
      </w:r>
      <w:r w:rsidR="00625D5A" w:rsidRPr="00FA0A25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30. dubna, 30. září, nebo 31. prosince </w:t>
      </w:r>
      <w:r>
        <w:rPr>
          <w:rFonts w:ascii="Arial" w:hAnsi="Arial" w:cs="Arial"/>
          <w:sz w:val="22"/>
          <w:szCs w:val="22"/>
        </w:rPr>
        <w:br/>
        <w:t xml:space="preserve">        příslušného kalendářního roku</w:t>
      </w:r>
      <w:r w:rsidR="00985F22">
        <w:rPr>
          <w:rFonts w:ascii="Arial" w:hAnsi="Arial" w:cs="Arial"/>
          <w:sz w:val="22"/>
          <w:szCs w:val="22"/>
        </w:rPr>
        <w:t>.</w:t>
      </w:r>
    </w:p>
    <w:p w14:paraId="72DFBFEC" w14:textId="77777777" w:rsidR="00664C2E" w:rsidRDefault="00664C2E" w:rsidP="00B06B4A">
      <w:pPr>
        <w:pStyle w:val="slalnk"/>
        <w:rPr>
          <w:rFonts w:ascii="Arial" w:hAnsi="Arial" w:cs="Arial"/>
        </w:rPr>
      </w:pPr>
    </w:p>
    <w:p w14:paraId="51E2753D" w14:textId="3C6B13B4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0E95A44" w14:textId="4EC64C5F" w:rsidR="00602F32" w:rsidRDefault="00155122" w:rsidP="00664C2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</w:t>
      </w:r>
      <w:r w:rsidR="00D860C8"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="00D860C8"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="00D860C8" w:rsidRPr="005401C2">
        <w:rPr>
          <w:rFonts w:ascii="Arial" w:hAnsi="Arial" w:cs="Arial"/>
          <w:sz w:val="22"/>
          <w:szCs w:val="22"/>
        </w:rPr>
        <w:t>na</w:t>
      </w:r>
      <w:r w:rsidR="00D860C8">
        <w:rPr>
          <w:rFonts w:ascii="Arial" w:hAnsi="Arial" w:cs="Arial"/>
          <w:sz w:val="22"/>
          <w:szCs w:val="22"/>
        </w:rPr>
        <w:t xml:space="preserve"> charitativní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D860C8">
        <w:rPr>
          <w:rFonts w:ascii="Arial" w:hAnsi="Arial" w:cs="Arial"/>
          <w:sz w:val="22"/>
          <w:szCs w:val="22"/>
        </w:rPr>
        <w:t>a veřejné prospěšné účely.</w:t>
      </w:r>
      <w:r w:rsidR="00D860C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01BE4C9" w14:textId="15FFA775" w:rsidR="00602F32" w:rsidRPr="00155122" w:rsidRDefault="00155122" w:rsidP="00155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602F32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602F32" w:rsidRPr="00191186">
        <w:rPr>
          <w:rFonts w:ascii="Arial" w:hAnsi="Arial" w:cs="Arial"/>
          <w:sz w:val="22"/>
          <w:szCs w:val="22"/>
        </w:rPr>
        <w:t xml:space="preserve">úlevu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 xml:space="preserve">, nárok na osvobození nebo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602F32" w:rsidRPr="00191186">
        <w:rPr>
          <w:rFonts w:ascii="Arial" w:hAnsi="Arial" w:cs="Arial"/>
          <w:sz w:val="22"/>
          <w:szCs w:val="22"/>
        </w:rPr>
        <w:t>úlevu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576E7CDB" w:rsidR="00D17279" w:rsidRDefault="00155122" w:rsidP="00155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D17279"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D17279" w:rsidRPr="0082235B">
        <w:rPr>
          <w:rFonts w:ascii="Arial" w:hAnsi="Arial" w:cs="Arial"/>
          <w:sz w:val="22"/>
          <w:szCs w:val="22"/>
        </w:rPr>
        <w:t>dosavadních právních předpisů.</w:t>
      </w:r>
    </w:p>
    <w:p w14:paraId="2DD354C3" w14:textId="6DDCA452" w:rsidR="00D17279" w:rsidRPr="00556A4B" w:rsidRDefault="00155122" w:rsidP="00155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Zru</w:t>
      </w:r>
      <w:r w:rsidR="00D17279" w:rsidRPr="000C2DC4">
        <w:rPr>
          <w:rFonts w:ascii="Arial" w:hAnsi="Arial" w:cs="Arial"/>
          <w:sz w:val="22"/>
          <w:szCs w:val="22"/>
        </w:rPr>
        <w:t>šuj</w:t>
      </w:r>
      <w:r>
        <w:rPr>
          <w:rFonts w:ascii="Arial" w:hAnsi="Arial" w:cs="Arial"/>
          <w:sz w:val="22"/>
          <w:szCs w:val="22"/>
        </w:rPr>
        <w:t xml:space="preserve">e se obecně závazná vyhláška </w:t>
      </w:r>
      <w:r w:rsidR="00AB115B">
        <w:rPr>
          <w:rFonts w:ascii="Arial" w:hAnsi="Arial" w:cs="Arial"/>
          <w:sz w:val="22"/>
          <w:szCs w:val="22"/>
        </w:rPr>
        <w:t>o místním poplatku ze vstupného</w:t>
      </w:r>
      <w:r w:rsidR="00D17279">
        <w:rPr>
          <w:rFonts w:ascii="Arial" w:hAnsi="Arial" w:cs="Arial"/>
          <w:i/>
          <w:sz w:val="22"/>
          <w:szCs w:val="22"/>
        </w:rPr>
        <w:t xml:space="preserve">, </w:t>
      </w:r>
      <w:r w:rsidR="00D17279" w:rsidRPr="00DE3D9F">
        <w:rPr>
          <w:rFonts w:ascii="Arial" w:hAnsi="Arial" w:cs="Arial"/>
          <w:sz w:val="22"/>
          <w:szCs w:val="22"/>
        </w:rPr>
        <w:t>ze d</w:t>
      </w:r>
      <w:r w:rsidR="00977A8D">
        <w:rPr>
          <w:rFonts w:ascii="Arial" w:hAnsi="Arial" w:cs="Arial"/>
          <w:sz w:val="22"/>
          <w:szCs w:val="22"/>
        </w:rPr>
        <w:t xml:space="preserve">ne </w:t>
      </w:r>
      <w:r w:rsidR="00977A8D">
        <w:rPr>
          <w:rFonts w:ascii="Arial" w:hAnsi="Arial" w:cs="Arial"/>
          <w:sz w:val="22"/>
          <w:szCs w:val="22"/>
        </w:rPr>
        <w:br/>
        <w:t xml:space="preserve">      14. 6. 2023 usnesení č. 20/2023.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67883CF4" w14:textId="75BB251A" w:rsidR="00985F22" w:rsidRPr="00664C2E" w:rsidRDefault="00A7354B" w:rsidP="00664C2E">
      <w:pPr>
        <w:pStyle w:val="Nzvylnk"/>
        <w:rPr>
          <w:rFonts w:ascii="Arial" w:hAnsi="Arial" w:cs="Arial"/>
          <w:sz w:val="28"/>
          <w:szCs w:val="28"/>
        </w:rPr>
      </w:pPr>
      <w:r w:rsidRPr="00DF5857">
        <w:rPr>
          <w:rFonts w:ascii="Arial" w:hAnsi="Arial" w:cs="Arial"/>
        </w:rPr>
        <w:t>Účinnost</w:t>
      </w:r>
    </w:p>
    <w:p w14:paraId="6CD453F4" w14:textId="2AC4EC7A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B115B">
        <w:rPr>
          <w:rFonts w:ascii="Arial" w:hAnsi="Arial" w:cs="Arial"/>
          <w:sz w:val="22"/>
          <w:szCs w:val="22"/>
        </w:rPr>
        <w:t xml:space="preserve"> 1. 1. 2024</w:t>
      </w:r>
    </w:p>
    <w:p w14:paraId="64C95515" w14:textId="34D8FC18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4C03CF" w14:textId="51C77654" w:rsidR="00985F22" w:rsidRDefault="00985F22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136714" w14:textId="3552BD48" w:rsidR="00985F22" w:rsidRDefault="00985F22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3434DE" w14:textId="77777777" w:rsidR="00985F22" w:rsidRDefault="00985F22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802893C" w:rsidR="009F6D4A" w:rsidRDefault="00AB115B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2FC7A9F2" w:rsidR="009F6D4A" w:rsidRPr="000C2DC4" w:rsidRDefault="00AB115B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Luboš Bolek</w:t>
      </w:r>
      <w:r w:rsidR="009F6D4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Zbyněk Dvořák</w:t>
      </w:r>
    </w:p>
    <w:p w14:paraId="22ACE066" w14:textId="20658514" w:rsidR="009F6D4A" w:rsidRDefault="00AB115B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F6D4A"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              </w:t>
      </w:r>
      <w:r w:rsidR="009F6D4A">
        <w:rPr>
          <w:rFonts w:ascii="Arial" w:hAnsi="Arial" w:cs="Arial"/>
          <w:sz w:val="22"/>
          <w:szCs w:val="22"/>
        </w:rPr>
        <w:t>místo</w:t>
      </w:r>
      <w:r w:rsidR="009F6D4A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965B5" w14:textId="77777777" w:rsidR="00B7638C" w:rsidRDefault="00B7638C">
      <w:r>
        <w:separator/>
      </w:r>
    </w:p>
  </w:endnote>
  <w:endnote w:type="continuationSeparator" w:id="0">
    <w:p w14:paraId="409976E2" w14:textId="77777777" w:rsidR="00B7638C" w:rsidRDefault="00B7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34E2" w14:textId="27AC839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5AF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6FA2" w14:textId="77777777" w:rsidR="00B7638C" w:rsidRDefault="00B7638C">
      <w:r>
        <w:separator/>
      </w:r>
    </w:p>
  </w:footnote>
  <w:footnote w:type="continuationSeparator" w:id="0">
    <w:p w14:paraId="7385A094" w14:textId="77777777" w:rsidR="00B7638C" w:rsidRDefault="00B7638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7839F7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97123D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878C9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AD4A9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594667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55122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55CD5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64C2E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39F7"/>
    <w:rsid w:val="00785E7B"/>
    <w:rsid w:val="007915A3"/>
    <w:rsid w:val="007A4FD5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28CA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77A8D"/>
    <w:rsid w:val="00985F22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B115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7638C"/>
    <w:rsid w:val="00B907E7"/>
    <w:rsid w:val="00B90A9C"/>
    <w:rsid w:val="00B92A4F"/>
    <w:rsid w:val="00BA1AF7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222C5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25AFC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2787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7565-5858-49F8-9709-509653C0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17</cp:revision>
  <cp:lastPrinted>2010-06-16T13:10:00Z</cp:lastPrinted>
  <dcterms:created xsi:type="dcterms:W3CDTF">2023-08-03T12:09:00Z</dcterms:created>
  <dcterms:modified xsi:type="dcterms:W3CDTF">2023-12-13T16:00:00Z</dcterms:modified>
</cp:coreProperties>
</file>